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PRIEST LA ROCHE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11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07h45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VILLARD</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TREFOND</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Le Coteau</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